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1C02" w14:textId="77777777" w:rsidR="008F0F9B" w:rsidRDefault="008562F2">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5</w:t>
      </w:r>
    </w:p>
    <w:p w14:paraId="64E060B0" w14:textId="77777777" w:rsidR="00312BCB" w:rsidRDefault="008562F2" w:rsidP="00312BCB">
      <w:pPr>
        <w:keepNext/>
        <w:spacing w:after="0"/>
        <w:jc w:val="right"/>
        <w:rPr>
          <w:rFonts w:ascii="Times New Roman" w:eastAsia="Times New Roman" w:hAnsi="Times New Roman" w:cs="Times New Roman"/>
          <w:b/>
          <w:sz w:val="24"/>
          <w:szCs w:val="24"/>
        </w:rPr>
      </w:pPr>
      <w:bookmarkStart w:id="1" w:name="_heading=h.30j0zll" w:colFirst="0" w:colLast="0"/>
      <w:bookmarkEnd w:id="1"/>
      <w:r>
        <w:rPr>
          <w:rFonts w:ascii="Times New Roman" w:eastAsia="Times New Roman" w:hAnsi="Times New Roman" w:cs="Times New Roman"/>
          <w:b/>
          <w:sz w:val="24"/>
          <w:szCs w:val="24"/>
        </w:rPr>
        <w:t xml:space="preserve">к ПОП по специальности </w:t>
      </w:r>
      <w:r>
        <w:rPr>
          <w:rFonts w:ascii="Times New Roman" w:eastAsia="Times New Roman" w:hAnsi="Times New Roman" w:cs="Times New Roman"/>
          <w:b/>
          <w:sz w:val="24"/>
          <w:szCs w:val="24"/>
        </w:rPr>
        <w:br/>
        <w:t xml:space="preserve">15.02.17 Монтаж, техническое обслуживание, </w:t>
      </w:r>
    </w:p>
    <w:p w14:paraId="48361E95" w14:textId="77777777" w:rsidR="00312BCB" w:rsidRDefault="008562F2" w:rsidP="00312BCB">
      <w:pPr>
        <w:keepNext/>
        <w:spacing w:after="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эксплуатация и ремонт промышленного</w:t>
      </w:r>
    </w:p>
    <w:p w14:paraId="12E34B3A" w14:textId="0EEA2911" w:rsidR="008F0F9B" w:rsidRDefault="008562F2" w:rsidP="00312BCB">
      <w:pPr>
        <w:keepNext/>
        <w:spacing w:after="0"/>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оборудования (по отраслям)</w:t>
      </w:r>
    </w:p>
    <w:p w14:paraId="34C9A306" w14:textId="77777777" w:rsidR="008F0F9B" w:rsidRDefault="008F0F9B">
      <w:pPr>
        <w:spacing w:after="384" w:line="265" w:lineRule="auto"/>
        <w:ind w:left="276" w:right="288" w:hanging="10"/>
        <w:jc w:val="right"/>
        <w:rPr>
          <w:rFonts w:ascii="Times New Roman" w:eastAsia="Times New Roman" w:hAnsi="Times New Roman" w:cs="Times New Roman"/>
          <w:color w:val="000000"/>
          <w:sz w:val="24"/>
          <w:szCs w:val="24"/>
        </w:rPr>
      </w:pPr>
    </w:p>
    <w:p w14:paraId="367FE470" w14:textId="77777777" w:rsidR="008F0F9B" w:rsidRDefault="008F0F9B">
      <w:pPr>
        <w:spacing w:after="384" w:line="265" w:lineRule="auto"/>
        <w:ind w:left="276" w:right="288" w:hanging="10"/>
        <w:jc w:val="right"/>
        <w:rPr>
          <w:rFonts w:ascii="Times New Roman" w:eastAsia="Times New Roman" w:hAnsi="Times New Roman" w:cs="Times New Roman"/>
          <w:color w:val="000000"/>
          <w:sz w:val="24"/>
          <w:szCs w:val="24"/>
        </w:rPr>
      </w:pPr>
    </w:p>
    <w:p w14:paraId="636B6C8F" w14:textId="77777777" w:rsidR="008F0F9B" w:rsidRDefault="008F0F9B">
      <w:pPr>
        <w:spacing w:after="384" w:line="265" w:lineRule="auto"/>
        <w:ind w:left="276" w:right="288" w:hanging="10"/>
        <w:jc w:val="right"/>
        <w:rPr>
          <w:rFonts w:ascii="Times New Roman" w:eastAsia="Times New Roman" w:hAnsi="Times New Roman" w:cs="Times New Roman"/>
          <w:color w:val="000000"/>
          <w:sz w:val="24"/>
          <w:szCs w:val="24"/>
        </w:rPr>
      </w:pPr>
    </w:p>
    <w:p w14:paraId="2B309BEB" w14:textId="77777777" w:rsidR="008F0F9B" w:rsidRDefault="008F0F9B">
      <w:pPr>
        <w:spacing w:after="384" w:line="265" w:lineRule="auto"/>
        <w:ind w:left="276" w:right="288" w:hanging="10"/>
        <w:jc w:val="right"/>
        <w:rPr>
          <w:rFonts w:ascii="Times New Roman" w:eastAsia="Times New Roman" w:hAnsi="Times New Roman" w:cs="Times New Roman"/>
          <w:color w:val="000000"/>
          <w:sz w:val="24"/>
          <w:szCs w:val="24"/>
        </w:rPr>
      </w:pPr>
    </w:p>
    <w:p w14:paraId="02DA446A" w14:textId="77777777" w:rsidR="008F0F9B" w:rsidRDefault="008562F2">
      <w:pPr>
        <w:spacing w:after="5" w:line="265" w:lineRule="auto"/>
        <w:ind w:left="154" w:right="173" w:hanging="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ПРИМЕРНАЯ РАБОЧАЯ ПРОГРАММА ВОСПИТАНИЯ</w:t>
      </w:r>
      <w:r>
        <w:rPr>
          <w:rFonts w:ascii="Times New Roman" w:eastAsia="Times New Roman" w:hAnsi="Times New Roman" w:cs="Times New Roman"/>
          <w:b/>
          <w:color w:val="000000"/>
          <w:sz w:val="24"/>
          <w:szCs w:val="24"/>
        </w:rPr>
        <w:br/>
      </w:r>
    </w:p>
    <w:p w14:paraId="0A7F5946"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69E395AE" w14:textId="77777777" w:rsidR="0017216D" w:rsidRDefault="0017216D" w:rsidP="0017216D">
      <w:pPr>
        <w:shd w:val="clear" w:color="auto" w:fill="FFFFFF"/>
        <w:spacing w:after="0" w:line="240" w:lineRule="auto"/>
        <w:jc w:val="center"/>
        <w:rPr>
          <w:rFonts w:ascii="Times New Roman" w:hAnsi="Times New Roman"/>
          <w:sz w:val="24"/>
        </w:rPr>
      </w:pPr>
      <w:r>
        <w:rPr>
          <w:rFonts w:ascii="Times New Roman" w:hAnsi="Times New Roman"/>
          <w:sz w:val="24"/>
        </w:rPr>
        <w:t xml:space="preserve">Примерная рабочая программа воспитания разрабатывается </w:t>
      </w:r>
      <w:r>
        <w:rPr>
          <w:rFonts w:ascii="Times New Roman" w:hAnsi="Times New Roman"/>
          <w:sz w:val="24"/>
        </w:rPr>
        <w:br/>
        <w:t xml:space="preserve">на основе примерной программы воспитания по УГПС 15.00.00 Машиностроение, одобренной ФУМО Протоколом от 18.08.2023 № 6 и размещенной в реестре </w:t>
      </w:r>
      <w:r>
        <w:rPr>
          <w:rFonts w:ascii="Times New Roman" w:hAnsi="Times New Roman"/>
          <w:sz w:val="24"/>
        </w:rPr>
        <w:br/>
        <w:t xml:space="preserve">по ссылки: </w:t>
      </w:r>
      <w:hyperlink r:id="rId8" w:history="1">
        <w:r>
          <w:rPr>
            <w:rStyle w:val="ae"/>
            <w:sz w:val="24"/>
          </w:rPr>
          <w:t>https://reestrspo.firpo.ru/usefulResource/8</w:t>
        </w:r>
      </w:hyperlink>
    </w:p>
    <w:p w14:paraId="0C85286D" w14:textId="77777777" w:rsidR="008F0F9B" w:rsidRDefault="008F0F9B">
      <w:pPr>
        <w:spacing w:after="5" w:line="265" w:lineRule="auto"/>
        <w:ind w:left="154" w:right="173" w:hanging="10"/>
        <w:jc w:val="center"/>
        <w:rPr>
          <w:rFonts w:ascii="Times New Roman" w:eastAsia="Times New Roman" w:hAnsi="Times New Roman" w:cs="Times New Roman"/>
          <w:b/>
          <w:i/>
          <w:color w:val="FF0000"/>
          <w:sz w:val="24"/>
          <w:szCs w:val="24"/>
        </w:rPr>
      </w:pPr>
    </w:p>
    <w:p w14:paraId="6B6C932B"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3F56D3F4"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010E10E2"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13AA6E65"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0C59C654"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6B1A34E1"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676B924F"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24D8DEF5"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2EEE12F4"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7E59EC16"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5AC2F2D7"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03EAFCD9"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68F2C308"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4430FE92"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26A2F9C3"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555475B2"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24340EEC"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7C2D44BA"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6FB2A155" w14:textId="77777777" w:rsidR="008F0F9B" w:rsidRDefault="008F0F9B">
      <w:pPr>
        <w:spacing w:after="5" w:line="265" w:lineRule="auto"/>
        <w:ind w:left="154" w:right="173" w:hanging="10"/>
        <w:jc w:val="center"/>
        <w:rPr>
          <w:rFonts w:ascii="Times New Roman" w:eastAsia="Times New Roman" w:hAnsi="Times New Roman" w:cs="Times New Roman"/>
          <w:b/>
          <w:color w:val="000000"/>
          <w:sz w:val="24"/>
          <w:szCs w:val="24"/>
        </w:rPr>
      </w:pPr>
    </w:p>
    <w:p w14:paraId="32E42D32" w14:textId="77777777" w:rsidR="008F0F9B" w:rsidRDefault="008F0F9B">
      <w:pPr>
        <w:spacing w:after="56" w:line="265" w:lineRule="auto"/>
        <w:ind w:left="276" w:right="302" w:hanging="10"/>
        <w:jc w:val="center"/>
        <w:rPr>
          <w:rFonts w:ascii="Times New Roman" w:eastAsia="Times New Roman" w:hAnsi="Times New Roman" w:cs="Times New Roman"/>
          <w:color w:val="000000"/>
          <w:sz w:val="24"/>
          <w:szCs w:val="24"/>
        </w:rPr>
      </w:pPr>
    </w:p>
    <w:p w14:paraId="76A69F9E" w14:textId="77777777" w:rsidR="008F0F9B" w:rsidRDefault="008F0F9B">
      <w:pPr>
        <w:spacing w:after="56" w:line="265" w:lineRule="auto"/>
        <w:ind w:right="302"/>
        <w:rPr>
          <w:rFonts w:ascii="Times New Roman" w:eastAsia="Times New Roman" w:hAnsi="Times New Roman" w:cs="Times New Roman"/>
          <w:color w:val="000000"/>
          <w:sz w:val="24"/>
          <w:szCs w:val="24"/>
        </w:rPr>
      </w:pPr>
    </w:p>
    <w:p w14:paraId="34524D2D" w14:textId="628D5C30" w:rsidR="008F0F9B" w:rsidRDefault="008562F2" w:rsidP="00312BCB">
      <w:pPr>
        <w:spacing w:after="56" w:line="265" w:lineRule="auto"/>
        <w:ind w:left="276" w:right="302" w:hanging="1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202</w:t>
      </w:r>
      <w:r w:rsidR="004D0983">
        <w:rPr>
          <w:rFonts w:ascii="Times New Roman" w:eastAsia="Times New Roman" w:hAnsi="Times New Roman" w:cs="Times New Roman"/>
          <w:b/>
          <w:sz w:val="24"/>
          <w:szCs w:val="24"/>
        </w:rPr>
        <w:t>5</w:t>
      </w:r>
      <w:r>
        <w:rPr>
          <w:rFonts w:ascii="Times New Roman" w:eastAsia="Times New Roman" w:hAnsi="Times New Roman" w:cs="Times New Roman"/>
          <w:b/>
          <w:color w:val="000000"/>
          <w:sz w:val="24"/>
          <w:szCs w:val="24"/>
        </w:rPr>
        <w:t xml:space="preserve"> г.</w:t>
      </w:r>
    </w:p>
    <w:sectPr w:rsidR="008F0F9B">
      <w:headerReference w:type="default" r:id="rId9"/>
      <w:footerReference w:type="even" r:id="rId10"/>
      <w:footerReference w:type="default" r:id="rId11"/>
      <w:pgSz w:w="11906" w:h="16838"/>
      <w:pgMar w:top="1134" w:right="567"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46E8" w14:textId="77777777" w:rsidR="001D0A6D" w:rsidRDefault="001D0A6D">
      <w:pPr>
        <w:spacing w:after="0" w:line="240" w:lineRule="auto"/>
      </w:pPr>
      <w:r>
        <w:separator/>
      </w:r>
    </w:p>
  </w:endnote>
  <w:endnote w:type="continuationSeparator" w:id="0">
    <w:p w14:paraId="57DCE8A9" w14:textId="77777777" w:rsidR="001D0A6D" w:rsidRDefault="001D0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B1A2" w14:textId="77777777" w:rsidR="008F0F9B" w:rsidRDefault="008562F2">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1D0A6D">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fldChar w:fldCharType="end"/>
    </w:r>
  </w:p>
  <w:p w14:paraId="7925837E" w14:textId="77777777" w:rsidR="008F0F9B" w:rsidRDefault="008F0F9B">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p w14:paraId="2F326B57" w14:textId="77777777" w:rsidR="008F0F9B" w:rsidRDefault="008F0F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FB2EE" w14:textId="77777777" w:rsidR="008F0F9B" w:rsidRDefault="008F0F9B">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E357" w14:textId="77777777" w:rsidR="001D0A6D" w:rsidRDefault="001D0A6D">
      <w:pPr>
        <w:spacing w:after="0" w:line="240" w:lineRule="auto"/>
      </w:pPr>
      <w:r>
        <w:separator/>
      </w:r>
    </w:p>
  </w:footnote>
  <w:footnote w:type="continuationSeparator" w:id="0">
    <w:p w14:paraId="27A51EC7" w14:textId="77777777" w:rsidR="001D0A6D" w:rsidRDefault="001D0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2C05" w14:textId="77777777" w:rsidR="008F0F9B" w:rsidRDefault="008562F2">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17216D">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1896ABB0" w14:textId="77777777" w:rsidR="008F0F9B" w:rsidRDefault="008F0F9B">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C4DDD"/>
    <w:multiLevelType w:val="multilevel"/>
    <w:tmpl w:val="BF0A6E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9B"/>
    <w:rsid w:val="000A2052"/>
    <w:rsid w:val="0017216D"/>
    <w:rsid w:val="001D0A6D"/>
    <w:rsid w:val="00312BCB"/>
    <w:rsid w:val="004D0983"/>
    <w:rsid w:val="008562F2"/>
    <w:rsid w:val="008F0F9B"/>
    <w:rsid w:val="00DF2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39F75"/>
  <w15:docId w15:val="{69A9607F-7676-4097-9C6D-E95380F1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0">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spacing w:after="120"/>
      <w:ind w:firstLine="709"/>
      <w:jc w:val="both"/>
    </w:pPr>
    <w:rPr>
      <w:rFonts w:ascii="Times New Roman" w:eastAsia="Times New Roman" w:hAnsi="Times New Roman" w:cs="Times New Roman"/>
      <w:b/>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0"/>
    <w:tblPr>
      <w:tblStyleRowBandSize w:val="1"/>
      <w:tblStyleColBandSize w:val="1"/>
      <w:tblCellMar>
        <w:left w:w="115" w:type="dxa"/>
        <w:right w:w="115" w:type="dxa"/>
      </w:tblCellMar>
    </w:tblPr>
  </w:style>
  <w:style w:type="table" w:customStyle="1" w:styleId="affffff2">
    <w:basedOn w:val="TableNormal0"/>
    <w:tblPr>
      <w:tblStyleRowBandSize w:val="1"/>
      <w:tblStyleColBandSize w:val="1"/>
      <w:tblCellMar>
        <w:left w:w="115" w:type="dxa"/>
        <w:right w:w="115" w:type="dxa"/>
      </w:tblCellMar>
    </w:tblPr>
  </w:style>
  <w:style w:type="table" w:customStyle="1" w:styleId="affffff3">
    <w:basedOn w:val="TableNormal0"/>
    <w:tblPr>
      <w:tblStyleRowBandSize w:val="1"/>
      <w:tblStyleColBandSize w:val="1"/>
      <w:tblCellMar>
        <w:left w:w="115" w:type="dxa"/>
        <w:right w:w="115" w:type="dxa"/>
      </w:tblCellMar>
    </w:tblPr>
  </w:style>
  <w:style w:type="table" w:customStyle="1" w:styleId="affffff4">
    <w:basedOn w:val="TableNormal0"/>
    <w:tblPr>
      <w:tblStyleRowBandSize w:val="1"/>
      <w:tblStyleColBandSize w:val="1"/>
      <w:tblCellMar>
        <w:left w:w="115" w:type="dxa"/>
        <w:right w:w="115" w:type="dxa"/>
      </w:tblCellMar>
    </w:tblPr>
  </w:style>
  <w:style w:type="table" w:customStyle="1" w:styleId="affffff5">
    <w:basedOn w:val="TableNormal0"/>
    <w:tblPr>
      <w:tblStyleRowBandSize w:val="1"/>
      <w:tblStyleColBandSize w:val="1"/>
      <w:tblCellMar>
        <w:left w:w="115" w:type="dxa"/>
        <w:right w:w="115" w:type="dxa"/>
      </w:tblCellMar>
    </w:tblPr>
  </w:style>
  <w:style w:type="table" w:customStyle="1" w:styleId="affffff6">
    <w:basedOn w:val="TableNormal0"/>
    <w:tblPr>
      <w:tblStyleRowBandSize w:val="1"/>
      <w:tblStyleColBandSize w:val="1"/>
      <w:tblCellMar>
        <w:left w:w="115" w:type="dxa"/>
        <w:right w:w="115" w:type="dxa"/>
      </w:tblCellMar>
    </w:tblPr>
  </w:style>
  <w:style w:type="table" w:customStyle="1" w:styleId="affffff7">
    <w:basedOn w:val="TableNormal0"/>
    <w:tblPr>
      <w:tblStyleRowBandSize w:val="1"/>
      <w:tblStyleColBandSize w:val="1"/>
      <w:tblCellMar>
        <w:left w:w="115" w:type="dxa"/>
        <w:right w:w="115" w:type="dxa"/>
      </w:tblCellMar>
    </w:tblPr>
  </w:style>
  <w:style w:type="table" w:customStyle="1" w:styleId="affffff8">
    <w:basedOn w:val="TableNormal0"/>
    <w:tblPr>
      <w:tblStyleRowBandSize w:val="1"/>
      <w:tblStyleColBandSize w:val="1"/>
      <w:tblCellMar>
        <w:left w:w="115" w:type="dxa"/>
        <w:right w:w="115" w:type="dxa"/>
      </w:tblCellMar>
    </w:tblPr>
  </w:style>
  <w:style w:type="table" w:customStyle="1" w:styleId="affffff9">
    <w:basedOn w:val="TableNormal0"/>
    <w:tblPr>
      <w:tblStyleRowBandSize w:val="1"/>
      <w:tblStyleColBandSize w:val="1"/>
      <w:tblCellMar>
        <w:left w:w="115" w:type="dxa"/>
        <w:right w:w="115" w:type="dxa"/>
      </w:tblCellMar>
    </w:tblPr>
  </w:style>
  <w:style w:type="table" w:customStyle="1" w:styleId="affffffa">
    <w:basedOn w:val="TableNormal0"/>
    <w:tblPr>
      <w:tblStyleRowBandSize w:val="1"/>
      <w:tblStyleColBandSize w:val="1"/>
      <w:tblCellMar>
        <w:left w:w="115" w:type="dxa"/>
        <w:right w:w="115" w:type="dxa"/>
      </w:tblCellMar>
    </w:tblPr>
  </w:style>
  <w:style w:type="table" w:customStyle="1" w:styleId="affffffb">
    <w:basedOn w:val="TableNormal0"/>
    <w:tblPr>
      <w:tblStyleRowBandSize w:val="1"/>
      <w:tblStyleColBandSize w:val="1"/>
      <w:tblCellMar>
        <w:left w:w="115" w:type="dxa"/>
        <w:right w:w="115" w:type="dxa"/>
      </w:tblCellMar>
    </w:tblPr>
  </w:style>
  <w:style w:type="table" w:customStyle="1" w:styleId="affffffc">
    <w:basedOn w:val="TableNormal0"/>
    <w:tblPr>
      <w:tblStyleRowBandSize w:val="1"/>
      <w:tblStyleColBandSize w:val="1"/>
      <w:tblCellMar>
        <w:left w:w="115" w:type="dxa"/>
        <w:right w:w="115" w:type="dxa"/>
      </w:tblCellMar>
    </w:tblPr>
  </w:style>
  <w:style w:type="table" w:customStyle="1" w:styleId="affffffd">
    <w:basedOn w:val="TableNormal0"/>
    <w:tblPr>
      <w:tblStyleRowBandSize w:val="1"/>
      <w:tblStyleColBandSize w:val="1"/>
      <w:tblCellMar>
        <w:left w:w="115" w:type="dxa"/>
        <w:right w:w="115" w:type="dxa"/>
      </w:tblCellMar>
    </w:tblPr>
  </w:style>
  <w:style w:type="table" w:customStyle="1" w:styleId="affffffe">
    <w:basedOn w:val="TableNormal0"/>
    <w:tblPr>
      <w:tblStyleRowBandSize w:val="1"/>
      <w:tblStyleColBandSize w:val="1"/>
      <w:tblCellMar>
        <w:left w:w="115" w:type="dxa"/>
        <w:right w:w="115" w:type="dxa"/>
      </w:tblCellMar>
    </w:tblPr>
  </w:style>
  <w:style w:type="table" w:customStyle="1" w:styleId="afffffff">
    <w:basedOn w:val="TableNormal0"/>
    <w:tblPr>
      <w:tblStyleRowBandSize w:val="1"/>
      <w:tblStyleColBandSize w:val="1"/>
      <w:tblCellMar>
        <w:left w:w="115" w:type="dxa"/>
        <w:right w:w="115" w:type="dxa"/>
      </w:tblCellMar>
    </w:tblPr>
  </w:style>
  <w:style w:type="table" w:customStyle="1" w:styleId="afffffff0">
    <w:basedOn w:val="TableNormal0"/>
    <w:tblPr>
      <w:tblStyleRowBandSize w:val="1"/>
      <w:tblStyleColBandSize w:val="1"/>
      <w:tblCellMar>
        <w:left w:w="115" w:type="dxa"/>
        <w:right w:w="115" w:type="dxa"/>
      </w:tblCellMar>
    </w:tblPr>
  </w:style>
  <w:style w:type="table" w:customStyle="1" w:styleId="afffffff1">
    <w:basedOn w:val="TableNormal0"/>
    <w:tblPr>
      <w:tblStyleRowBandSize w:val="1"/>
      <w:tblStyleColBandSize w:val="1"/>
      <w:tblCellMar>
        <w:left w:w="115" w:type="dxa"/>
        <w:right w:w="115" w:type="dxa"/>
      </w:tblCellMar>
    </w:tblPr>
  </w:style>
  <w:style w:type="table" w:customStyle="1" w:styleId="afffffff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279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xhhEHnLPA3BPEGDL9ys827cHA==">CgMxLjAyCGguZ2pkZ3hzMgloLjMwajB6bGwyCWguMWZvYjl0ZTIOaC5icmJmYnlvZHgzZjUyDmguaGd4ZnU4NzdqcWtmMgloLjJldDkycDA4AHIhMXViUTZNV29rYWRSVWVfcnVOTy00Z2FjQkFueGtwWlpN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Центр содержания и оценки качества СПО</cp:lastModifiedBy>
  <cp:revision>5</cp:revision>
  <dcterms:created xsi:type="dcterms:W3CDTF">2024-03-04T11:41:00Z</dcterms:created>
  <dcterms:modified xsi:type="dcterms:W3CDTF">2025-02-12T14:57:00Z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